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46" w:rsidRDefault="00453446" w:rsidP="00453446">
      <w:pPr>
        <w:spacing w:line="600" w:lineRule="exact"/>
        <w:rPr>
          <w:rFonts w:eastAsia="黑体"/>
          <w:sz w:val="32"/>
          <w:szCs w:val="32"/>
        </w:rPr>
      </w:pPr>
      <w:r>
        <w:rPr>
          <w:rFonts w:eastAsia="黑体"/>
          <w:sz w:val="32"/>
          <w:szCs w:val="32"/>
        </w:rPr>
        <w:t>附件</w:t>
      </w:r>
      <w:r>
        <w:rPr>
          <w:rFonts w:eastAsia="黑体"/>
          <w:sz w:val="32"/>
          <w:szCs w:val="32"/>
        </w:rPr>
        <w:t>4</w:t>
      </w:r>
    </w:p>
    <w:p w:rsidR="00453446" w:rsidRDefault="00453446" w:rsidP="00453446">
      <w:pPr>
        <w:adjustRightInd/>
        <w:spacing w:line="600" w:lineRule="exact"/>
        <w:jc w:val="center"/>
        <w:textAlignment w:val="auto"/>
        <w:rPr>
          <w:rFonts w:eastAsia="方正小标宋简体"/>
          <w:bCs/>
          <w:sz w:val="44"/>
          <w:szCs w:val="44"/>
        </w:rPr>
      </w:pPr>
      <w:bookmarkStart w:id="0" w:name="_Hlk204456880"/>
    </w:p>
    <w:p w:rsidR="00453446" w:rsidRDefault="00453446" w:rsidP="00453446">
      <w:pPr>
        <w:adjustRightInd/>
        <w:spacing w:line="600" w:lineRule="exact"/>
        <w:jc w:val="center"/>
        <w:textAlignment w:val="auto"/>
        <w:rPr>
          <w:rFonts w:eastAsia="方正小标宋简体"/>
          <w:bCs/>
          <w:sz w:val="44"/>
          <w:szCs w:val="44"/>
        </w:rPr>
      </w:pPr>
      <w:r>
        <w:rPr>
          <w:rFonts w:eastAsia="方正小标宋简体"/>
          <w:bCs/>
          <w:sz w:val="44"/>
          <w:szCs w:val="44"/>
        </w:rPr>
        <w:t>第十届</w:t>
      </w:r>
      <w:bookmarkStart w:id="1" w:name="_Hlk204432048"/>
      <w:r>
        <w:rPr>
          <w:rFonts w:eastAsia="方正小标宋简体"/>
          <w:bCs/>
          <w:sz w:val="44"/>
          <w:szCs w:val="44"/>
        </w:rPr>
        <w:t>教育部科学研究优秀成果奖</w:t>
      </w:r>
    </w:p>
    <w:p w:rsidR="00453446" w:rsidRDefault="00453446" w:rsidP="00453446">
      <w:pPr>
        <w:adjustRightInd/>
        <w:spacing w:line="600" w:lineRule="exact"/>
        <w:jc w:val="center"/>
        <w:textAlignment w:val="auto"/>
        <w:rPr>
          <w:rFonts w:eastAsia="方正小标宋简体"/>
          <w:bCs/>
          <w:sz w:val="44"/>
          <w:szCs w:val="44"/>
        </w:rPr>
      </w:pPr>
      <w:r>
        <w:rPr>
          <w:rFonts w:eastAsia="方正小标宋简体"/>
          <w:bCs/>
          <w:sz w:val="44"/>
          <w:szCs w:val="44"/>
        </w:rPr>
        <w:t>（人文社会科学）</w:t>
      </w:r>
      <w:r>
        <w:rPr>
          <w:rFonts w:eastAsia="方正小标宋简体" w:hint="eastAsia"/>
          <w:bCs/>
          <w:sz w:val="44"/>
          <w:szCs w:val="44"/>
        </w:rPr>
        <w:t>“</w:t>
      </w:r>
      <w:r>
        <w:rPr>
          <w:rFonts w:eastAsia="方正小标宋简体"/>
          <w:bCs/>
          <w:sz w:val="44"/>
          <w:szCs w:val="44"/>
        </w:rPr>
        <w:t>教育科学研究</w:t>
      </w:r>
      <w:bookmarkStart w:id="2" w:name="_Hlk204453272"/>
      <w:bookmarkEnd w:id="1"/>
      <w:r>
        <w:rPr>
          <w:rFonts w:eastAsia="方正小标宋简体" w:hint="eastAsia"/>
          <w:bCs/>
          <w:sz w:val="44"/>
          <w:szCs w:val="44"/>
        </w:rPr>
        <w:t>”</w:t>
      </w:r>
      <w:r>
        <w:rPr>
          <w:rFonts w:eastAsia="方正小标宋简体"/>
          <w:bCs/>
          <w:sz w:val="44"/>
          <w:szCs w:val="44"/>
        </w:rPr>
        <w:t>专区</w:t>
      </w:r>
    </w:p>
    <w:p w:rsidR="00453446" w:rsidRDefault="00453446" w:rsidP="00453446">
      <w:pPr>
        <w:adjustRightInd/>
        <w:spacing w:line="600" w:lineRule="exact"/>
        <w:jc w:val="center"/>
        <w:textAlignment w:val="auto"/>
        <w:rPr>
          <w:rFonts w:eastAsia="方正小标宋简体"/>
          <w:sz w:val="44"/>
          <w:szCs w:val="44"/>
        </w:rPr>
      </w:pPr>
      <w:r>
        <w:rPr>
          <w:rFonts w:eastAsia="方正小标宋简体"/>
          <w:bCs/>
          <w:sz w:val="44"/>
          <w:szCs w:val="44"/>
        </w:rPr>
        <w:t>实施办法</w:t>
      </w:r>
      <w:bookmarkEnd w:id="2"/>
    </w:p>
    <w:bookmarkEnd w:id="0"/>
    <w:p w:rsidR="00453446" w:rsidRDefault="00453446" w:rsidP="00453446">
      <w:pPr>
        <w:pStyle w:val="duanluo"/>
        <w:widowControl w:val="0"/>
        <w:adjustRightInd/>
        <w:snapToGrid w:val="0"/>
        <w:spacing w:before="0" w:beforeAutospacing="0" w:after="0" w:afterAutospacing="0" w:line="600" w:lineRule="exact"/>
        <w:ind w:firstLine="0"/>
        <w:jc w:val="center"/>
        <w:textAlignment w:val="auto"/>
        <w:rPr>
          <w:rFonts w:ascii="Times New Roman" w:eastAsia="楷体" w:hAnsi="Times New Roman"/>
          <w:color w:val="auto"/>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为</w:t>
      </w:r>
      <w:r>
        <w:rPr>
          <w:rFonts w:eastAsia="仿宋_GB2312" w:hint="eastAsia"/>
          <w:sz w:val="32"/>
          <w:szCs w:val="32"/>
        </w:rPr>
        <w:t>认真</w:t>
      </w:r>
      <w:r>
        <w:rPr>
          <w:rFonts w:eastAsia="仿宋_GB2312"/>
          <w:sz w:val="32"/>
          <w:szCs w:val="32"/>
        </w:rPr>
        <w:t>贯彻习近平新时代中国特色社会主义思想，深入贯彻落实习近平总书记关于教育的重要论述，落实全国教育大会和《教育强国建设规划纲要（</w:t>
      </w:r>
      <w:r>
        <w:rPr>
          <w:rFonts w:eastAsia="仿宋_GB2312"/>
          <w:sz w:val="32"/>
          <w:szCs w:val="32"/>
        </w:rPr>
        <w:t>2024—2035</w:t>
      </w:r>
      <w:r>
        <w:rPr>
          <w:rFonts w:eastAsia="仿宋_GB2312"/>
          <w:sz w:val="32"/>
          <w:szCs w:val="32"/>
        </w:rPr>
        <w:t>年）》部署，加快推进中国教育学自主知识体系构建，着力打造教育</w:t>
      </w:r>
      <w:r>
        <w:rPr>
          <w:rFonts w:eastAsia="仿宋_GB2312" w:hint="eastAsia"/>
          <w:sz w:val="32"/>
          <w:szCs w:val="32"/>
        </w:rPr>
        <w:t>学科</w:t>
      </w:r>
      <w:r>
        <w:rPr>
          <w:rFonts w:eastAsia="仿宋_GB2312"/>
          <w:sz w:val="32"/>
          <w:szCs w:val="32"/>
        </w:rPr>
        <w:t>高质量发展的国家引导体系，强化教育科学研究的使命感和责任感，总结</w:t>
      </w:r>
      <w:r>
        <w:rPr>
          <w:rFonts w:eastAsia="仿宋_GB2312"/>
          <w:sz w:val="32"/>
          <w:szCs w:val="32"/>
        </w:rPr>
        <w:t>2021</w:t>
      </w:r>
      <w:r>
        <w:rPr>
          <w:rFonts w:eastAsia="仿宋_GB2312"/>
          <w:sz w:val="32"/>
          <w:szCs w:val="32"/>
        </w:rPr>
        <w:t>年至</w:t>
      </w:r>
      <w:r>
        <w:rPr>
          <w:rFonts w:eastAsia="仿宋_GB2312"/>
          <w:sz w:val="32"/>
          <w:szCs w:val="32"/>
        </w:rPr>
        <w:t>2024</w:t>
      </w:r>
      <w:r>
        <w:rPr>
          <w:rFonts w:eastAsia="仿宋_GB2312"/>
          <w:sz w:val="32"/>
          <w:szCs w:val="32"/>
        </w:rPr>
        <w:t>年我国教育科研战线所取得的工作成就，繁荣和发展教育科学事业，结合历届评奖工作情况，制定本办法。</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numPr>
          <w:ilvl w:val="0"/>
          <w:numId w:val="1"/>
        </w:numPr>
        <w:adjustRightInd/>
        <w:spacing w:line="600" w:lineRule="exact"/>
        <w:jc w:val="center"/>
        <w:textAlignment w:val="auto"/>
        <w:outlineLvl w:val="0"/>
        <w:rPr>
          <w:rFonts w:eastAsia="黑体"/>
          <w:sz w:val="32"/>
          <w:szCs w:val="32"/>
        </w:rPr>
      </w:pPr>
      <w:r>
        <w:rPr>
          <w:rFonts w:eastAsia="黑体"/>
          <w:sz w:val="32"/>
          <w:szCs w:val="32"/>
        </w:rPr>
        <w:t>指导思想</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pStyle w:val="a3"/>
        <w:tabs>
          <w:tab w:val="left" w:pos="1843"/>
        </w:tabs>
        <w:adjustRightInd/>
        <w:spacing w:before="0" w:beforeAutospacing="0" w:after="0" w:afterAutospacing="0" w:line="600" w:lineRule="exact"/>
        <w:ind w:firstLineChars="200" w:firstLine="640"/>
        <w:jc w:val="both"/>
        <w:textAlignment w:val="auto"/>
        <w:rPr>
          <w:rFonts w:eastAsia="黑体"/>
          <w:sz w:val="32"/>
          <w:szCs w:val="32"/>
        </w:rPr>
      </w:pPr>
      <w:r>
        <w:rPr>
          <w:rFonts w:eastAsia="楷体"/>
          <w:sz w:val="32"/>
          <w:szCs w:val="32"/>
        </w:rPr>
        <w:t>第一条</w:t>
      </w:r>
      <w:r>
        <w:rPr>
          <w:rFonts w:eastAsia="仿宋_GB2312"/>
          <w:sz w:val="32"/>
          <w:szCs w:val="32"/>
        </w:rPr>
        <w:t xml:space="preserve"> </w:t>
      </w:r>
      <w:r>
        <w:rPr>
          <w:rFonts w:eastAsia="仿宋_GB2312"/>
          <w:sz w:val="32"/>
          <w:szCs w:val="32"/>
        </w:rPr>
        <w:t>坚持以习近平新时代中国特色社会主义思想为指导，坚持</w:t>
      </w:r>
      <w:r>
        <w:rPr>
          <w:rFonts w:eastAsia="仿宋_GB2312" w:hint="eastAsia"/>
          <w:sz w:val="32"/>
          <w:szCs w:val="32"/>
        </w:rPr>
        <w:t>“</w:t>
      </w:r>
      <w:r>
        <w:rPr>
          <w:rFonts w:eastAsia="仿宋_GB2312"/>
          <w:sz w:val="32"/>
          <w:szCs w:val="32"/>
        </w:rPr>
        <w:t>百花齐放、百家争鸣</w:t>
      </w:r>
      <w:r>
        <w:rPr>
          <w:rFonts w:eastAsia="仿宋_GB2312" w:hint="eastAsia"/>
          <w:sz w:val="32"/>
          <w:szCs w:val="32"/>
        </w:rPr>
        <w:t>”</w:t>
      </w:r>
      <w:r>
        <w:rPr>
          <w:rFonts w:eastAsia="仿宋_GB2312"/>
          <w:sz w:val="32"/>
          <w:szCs w:val="32"/>
        </w:rPr>
        <w:t>方针，以创新、质量和贡献为导向，以多元分类评价为抓手，通过开展评奖工作，全面检阅近年来教育科研战线取得的丰硕成果，推进教育科学的发展创新，提升教育科研成果质量，为加快推进教育现代化和教育强国建设、办好人民满意的教育作出更大贡献。</w:t>
      </w:r>
    </w:p>
    <w:p w:rsidR="00453446" w:rsidRDefault="00453446" w:rsidP="00453446">
      <w:pPr>
        <w:adjustRightInd/>
        <w:spacing w:line="600" w:lineRule="exact"/>
        <w:jc w:val="center"/>
        <w:textAlignment w:val="auto"/>
        <w:outlineLvl w:val="0"/>
        <w:rPr>
          <w:rFonts w:eastAsia="黑体"/>
          <w:sz w:val="32"/>
          <w:szCs w:val="32"/>
        </w:rPr>
      </w:pPr>
      <w:r>
        <w:rPr>
          <w:rFonts w:eastAsia="黑体"/>
          <w:sz w:val="32"/>
          <w:szCs w:val="32"/>
        </w:rPr>
        <w:lastRenderedPageBreak/>
        <w:t>第二章</w:t>
      </w:r>
      <w:r>
        <w:rPr>
          <w:rFonts w:eastAsia="黑体"/>
          <w:sz w:val="32"/>
          <w:szCs w:val="32"/>
        </w:rPr>
        <w:t xml:space="preserve">  </w:t>
      </w:r>
      <w:r>
        <w:rPr>
          <w:rFonts w:eastAsia="黑体"/>
          <w:sz w:val="32"/>
          <w:szCs w:val="32"/>
        </w:rPr>
        <w:t>奖励范围</w:t>
      </w:r>
    </w:p>
    <w:p w:rsidR="00453446" w:rsidRDefault="00453446" w:rsidP="00453446">
      <w:pPr>
        <w:adjustRightInd/>
        <w:spacing w:line="600" w:lineRule="exact"/>
        <w:jc w:val="center"/>
        <w:textAlignment w:val="auto"/>
        <w:outlineLvl w:val="0"/>
        <w:rPr>
          <w:rFonts w:eastAsia="黑体"/>
          <w:sz w:val="32"/>
          <w:szCs w:val="32"/>
        </w:rPr>
      </w:pPr>
    </w:p>
    <w:p w:rsidR="00453446" w:rsidRDefault="00453446" w:rsidP="00453446">
      <w:pPr>
        <w:adjustRightInd/>
        <w:spacing w:line="600" w:lineRule="exact"/>
        <w:ind w:firstLineChars="200" w:firstLine="640"/>
        <w:textAlignment w:val="auto"/>
        <w:rPr>
          <w:rFonts w:eastAsia="楷体"/>
          <w:sz w:val="32"/>
          <w:szCs w:val="32"/>
        </w:rPr>
      </w:pPr>
      <w:r>
        <w:rPr>
          <w:rFonts w:eastAsia="楷体"/>
          <w:sz w:val="32"/>
          <w:szCs w:val="32"/>
        </w:rPr>
        <w:t>第二条</w:t>
      </w:r>
      <w:r>
        <w:rPr>
          <w:rFonts w:eastAsia="仿宋_GB2312"/>
          <w:sz w:val="32"/>
          <w:szCs w:val="32"/>
        </w:rPr>
        <w:t xml:space="preserve"> </w:t>
      </w:r>
      <w:r>
        <w:rPr>
          <w:rFonts w:eastAsia="仿宋_GB2312"/>
          <w:sz w:val="32"/>
          <w:szCs w:val="32"/>
        </w:rPr>
        <w:t>第十届教育部科学研究优秀成果奖（人文社会科学）</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专区参评成果的时间范围为</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日。咨询服务报告类成果被有关部门采纳的时间须在上述</w:t>
      </w:r>
      <w:r>
        <w:rPr>
          <w:rFonts w:eastAsia="仿宋_GB2312" w:hint="eastAsia"/>
          <w:sz w:val="32"/>
          <w:szCs w:val="32"/>
        </w:rPr>
        <w:t>范围</w:t>
      </w:r>
      <w:r>
        <w:rPr>
          <w:rFonts w:eastAsia="仿宋_GB2312"/>
          <w:sz w:val="32"/>
          <w:szCs w:val="32"/>
        </w:rPr>
        <w:t>内。</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第三条</w:t>
      </w:r>
      <w:r>
        <w:rPr>
          <w:rFonts w:eastAsia="仿宋_GB2312"/>
          <w:sz w:val="32"/>
          <w:szCs w:val="32"/>
        </w:rPr>
        <w:t xml:space="preserve"> </w:t>
      </w:r>
      <w:r>
        <w:rPr>
          <w:rFonts w:eastAsia="仿宋_GB2312"/>
          <w:sz w:val="32"/>
          <w:szCs w:val="32"/>
        </w:rPr>
        <w:t>凡已在上届高等学校科学研究优秀成果奖（人文社会科学）评奖中获奖的成果不再参加本次评奖。</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第四条</w:t>
      </w:r>
      <w:r>
        <w:rPr>
          <w:rFonts w:eastAsia="仿宋_GB2312"/>
          <w:sz w:val="32"/>
          <w:szCs w:val="32"/>
        </w:rPr>
        <w:t xml:space="preserve"> </w:t>
      </w:r>
      <w:r>
        <w:rPr>
          <w:rFonts w:eastAsia="仿宋_GB2312"/>
          <w:sz w:val="32"/>
          <w:szCs w:val="32"/>
        </w:rPr>
        <w:t>各省、自治区、直辖市及新疆生产建设兵团已开展教育科学研究优秀成果评奖活动的，其推荐成果原则上应是评奖活动中已获奖成果。</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adjustRightInd/>
        <w:spacing w:line="600" w:lineRule="exact"/>
        <w:jc w:val="center"/>
        <w:textAlignment w:val="auto"/>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sz w:val="32"/>
          <w:szCs w:val="32"/>
        </w:rPr>
        <w:t>奖项设置</w:t>
      </w:r>
    </w:p>
    <w:p w:rsidR="00453446" w:rsidRDefault="00453446" w:rsidP="00453446">
      <w:pPr>
        <w:adjustRightInd/>
        <w:spacing w:line="600" w:lineRule="exact"/>
        <w:textAlignment w:val="auto"/>
        <w:rPr>
          <w:rFonts w:eastAsia="黑体"/>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第五条</w:t>
      </w:r>
      <w:r>
        <w:rPr>
          <w:rFonts w:eastAsia="仿宋_GB2312"/>
          <w:sz w:val="32"/>
          <w:szCs w:val="32"/>
        </w:rPr>
        <w:t xml:space="preserve"> </w:t>
      </w:r>
      <w:r>
        <w:rPr>
          <w:rFonts w:eastAsia="仿宋_GB2312"/>
          <w:sz w:val="32"/>
          <w:szCs w:val="32"/>
        </w:rPr>
        <w:t>本届</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专区设立下列奖项：著作论文奖、咨询服务报告奖、普及读物奖、青年成果奖。著作论文奖、咨询服务报告奖分设一等奖、二等奖、三等奖，普及读物奖和青年成果奖不分等级。</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第六条</w:t>
      </w:r>
      <w:r>
        <w:rPr>
          <w:rFonts w:eastAsia="楷体"/>
          <w:b/>
          <w:bCs/>
          <w:sz w:val="32"/>
          <w:szCs w:val="32"/>
        </w:rPr>
        <w:t xml:space="preserve"> </w:t>
      </w:r>
      <w:r>
        <w:rPr>
          <w:rFonts w:eastAsia="仿宋_GB2312"/>
          <w:sz w:val="32"/>
          <w:szCs w:val="32"/>
        </w:rPr>
        <w:t>本届</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专区的奖励名额为</w:t>
      </w:r>
      <w:r>
        <w:rPr>
          <w:rFonts w:eastAsia="仿宋_GB2312"/>
          <w:sz w:val="32"/>
          <w:szCs w:val="32"/>
        </w:rPr>
        <w:t>190</w:t>
      </w:r>
      <w:r>
        <w:rPr>
          <w:rFonts w:eastAsia="仿宋_GB2312"/>
          <w:sz w:val="32"/>
          <w:szCs w:val="32"/>
        </w:rPr>
        <w:t>项。各研究领域奖励名额依据国家教育发展战略和学科发展需要，并结合其申报数占比分配。</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评审组织</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lastRenderedPageBreak/>
        <w:t>第七条</w:t>
      </w:r>
      <w:r>
        <w:rPr>
          <w:rFonts w:eastAsia="仿宋_GB2312"/>
          <w:sz w:val="32"/>
          <w:szCs w:val="32"/>
        </w:rPr>
        <w:t xml:space="preserve"> </w:t>
      </w:r>
      <w:r>
        <w:rPr>
          <w:rFonts w:eastAsia="仿宋_GB2312"/>
          <w:sz w:val="32"/>
          <w:szCs w:val="32"/>
        </w:rPr>
        <w:t>全国教育科学规划领导小组统筹领导</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专区评奖工作，有关成员进入第十届教育部科学研究优秀成果奖（人文社会科学）奖励委员会。</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第八条</w:t>
      </w:r>
      <w:r>
        <w:rPr>
          <w:rFonts w:eastAsia="仿宋_GB2312"/>
          <w:sz w:val="32"/>
          <w:szCs w:val="32"/>
        </w:rPr>
        <w:t xml:space="preserve"> </w:t>
      </w:r>
      <w:r>
        <w:rPr>
          <w:rFonts w:eastAsia="仿宋_GB2312"/>
          <w:sz w:val="32"/>
          <w:szCs w:val="32"/>
        </w:rPr>
        <w:t>评</w:t>
      </w:r>
      <w:r>
        <w:rPr>
          <w:rFonts w:eastAsia="仿宋_GB2312" w:hint="eastAsia"/>
          <w:sz w:val="32"/>
          <w:szCs w:val="32"/>
        </w:rPr>
        <w:t>审专家</w:t>
      </w:r>
      <w:r>
        <w:rPr>
          <w:rFonts w:eastAsia="仿宋_GB2312"/>
          <w:sz w:val="32"/>
          <w:szCs w:val="32"/>
        </w:rPr>
        <w:t>主要由国内教育科学研究领域政治方向坚定、学术造诣高、实践经验丰富、学风优良的同行专家组成，其主要职责是对申报成果进行评审，推荐拟奖励成果。</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第九条</w:t>
      </w:r>
      <w:r>
        <w:rPr>
          <w:rFonts w:eastAsia="仿宋_GB2312"/>
          <w:sz w:val="32"/>
          <w:szCs w:val="32"/>
        </w:rPr>
        <w:t xml:space="preserve"> </w:t>
      </w:r>
      <w:r>
        <w:rPr>
          <w:rFonts w:eastAsia="仿宋_GB2312"/>
          <w:sz w:val="32"/>
          <w:szCs w:val="32"/>
        </w:rPr>
        <w:t>全国教育科学规划领导小组办公室（以下简称全规办）负责组织申报、评审、异议处理等具体工作。</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申报程序与申报条件</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bookmarkStart w:id="3" w:name="_Hlk204453354"/>
      <w:r>
        <w:rPr>
          <w:rFonts w:eastAsia="楷体"/>
          <w:sz w:val="32"/>
          <w:szCs w:val="32"/>
        </w:rPr>
        <w:t>第十条</w:t>
      </w:r>
      <w:r>
        <w:rPr>
          <w:rFonts w:eastAsia="楷体"/>
          <w:sz w:val="32"/>
          <w:szCs w:val="32"/>
        </w:rPr>
        <w:t xml:space="preserve"> </w:t>
      </w:r>
      <w:r>
        <w:rPr>
          <w:rFonts w:eastAsia="仿宋_GB2312"/>
          <w:sz w:val="32"/>
          <w:szCs w:val="32"/>
        </w:rPr>
        <w:t>全规办受理二级管理单位的集中申报、审核和推荐，不直接受理个人申报。二级管理单位包括省级教育行政部门（指定各省级教育科学规划办公室具体负责），教育部直属高校、部省合建高校、其他有关部门（单位）所属高校、教育部直属单位等的科研管理部门，中央军委训练管理部军事教育局。各省级教育科学规划办公室受理地方高校、地方教育科研院所、地方教育行政部门、中小学校等的申报。</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第十一条</w:t>
      </w:r>
      <w:r>
        <w:rPr>
          <w:rFonts w:eastAsia="楷体"/>
          <w:sz w:val="32"/>
          <w:szCs w:val="32"/>
        </w:rPr>
        <w:t xml:space="preserve"> </w:t>
      </w:r>
      <w:r>
        <w:rPr>
          <w:rFonts w:eastAsia="仿宋_GB2312"/>
          <w:sz w:val="32"/>
          <w:szCs w:val="32"/>
        </w:rPr>
        <w:t>专区评奖首次面向香港、澳门地区开放，相关工作安排另行通知。</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第十二条</w:t>
      </w:r>
      <w:r>
        <w:rPr>
          <w:rFonts w:eastAsia="仿宋_GB2312"/>
          <w:sz w:val="32"/>
          <w:szCs w:val="32"/>
        </w:rPr>
        <w:t xml:space="preserve"> </w:t>
      </w:r>
      <w:r>
        <w:rPr>
          <w:rFonts w:eastAsia="仿宋_GB2312"/>
          <w:sz w:val="32"/>
          <w:szCs w:val="32"/>
        </w:rPr>
        <w:t>专区评奖采取限额申报，申报名额</w:t>
      </w:r>
      <w:r>
        <w:rPr>
          <w:rFonts w:eastAsia="仿宋_GB2312"/>
          <w:sz w:val="32"/>
          <w:szCs w:val="32"/>
        </w:rPr>
        <w:t>1500</w:t>
      </w:r>
      <w:r>
        <w:rPr>
          <w:rFonts w:eastAsia="仿宋_GB2312"/>
          <w:sz w:val="32"/>
          <w:szCs w:val="32"/>
        </w:rPr>
        <w:t>项左右。二级管理单位的具体申报名额经综合测算后确定，详见全规办官方网站评奖申报系统。</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lastRenderedPageBreak/>
        <w:t>第十三条</w:t>
      </w:r>
      <w:r>
        <w:rPr>
          <w:rFonts w:eastAsia="仿宋_GB2312"/>
          <w:sz w:val="32"/>
          <w:szCs w:val="32"/>
        </w:rPr>
        <w:t xml:space="preserve"> </w:t>
      </w:r>
      <w:r>
        <w:rPr>
          <w:rFonts w:eastAsia="仿宋_GB2312"/>
          <w:sz w:val="32"/>
          <w:szCs w:val="32"/>
        </w:rPr>
        <w:t>二级管理单位须按照限额指标组织本行政区域和单位的推荐，切实把好政治方向关和学术质量关，科学合理分配申报名额。</w:t>
      </w:r>
      <w:bookmarkStart w:id="4" w:name="_Hlk204456474"/>
      <w:r>
        <w:rPr>
          <w:rFonts w:eastAsia="仿宋_GB2312"/>
          <w:sz w:val="32"/>
          <w:szCs w:val="32"/>
        </w:rPr>
        <w:t>推荐材料须进行公示，公示期不少于</w:t>
      </w:r>
      <w:r>
        <w:rPr>
          <w:rFonts w:eastAsia="仿宋_GB2312"/>
          <w:sz w:val="32"/>
          <w:szCs w:val="32"/>
        </w:rPr>
        <w:t>5</w:t>
      </w:r>
      <w:r>
        <w:rPr>
          <w:rFonts w:eastAsia="仿宋_GB2312"/>
          <w:sz w:val="32"/>
          <w:szCs w:val="32"/>
        </w:rPr>
        <w:t>个工作日。未经公示或公示异议尚未完成核查处理的推荐材料不予受理。</w:t>
      </w:r>
    </w:p>
    <w:bookmarkEnd w:id="3"/>
    <w:bookmarkEnd w:id="4"/>
    <w:p w:rsidR="00453446" w:rsidRDefault="00453446" w:rsidP="00453446">
      <w:pPr>
        <w:adjustRightInd/>
        <w:spacing w:line="600" w:lineRule="exact"/>
        <w:ind w:firstLineChars="200" w:firstLine="640"/>
        <w:textAlignment w:val="auto"/>
        <w:rPr>
          <w:rFonts w:eastAsia="楷体"/>
          <w:sz w:val="32"/>
          <w:szCs w:val="32"/>
        </w:rPr>
      </w:pPr>
      <w:r>
        <w:rPr>
          <w:rFonts w:eastAsia="楷体"/>
          <w:sz w:val="32"/>
          <w:szCs w:val="32"/>
        </w:rPr>
        <w:t>第十四条</w:t>
      </w:r>
      <w:r>
        <w:rPr>
          <w:rFonts w:eastAsia="仿宋_GB2312"/>
          <w:sz w:val="32"/>
          <w:szCs w:val="32"/>
        </w:rPr>
        <w:t xml:space="preserve"> </w:t>
      </w:r>
      <w:r>
        <w:rPr>
          <w:rFonts w:eastAsia="仿宋_GB2312"/>
          <w:sz w:val="32"/>
          <w:szCs w:val="32"/>
        </w:rPr>
        <w:t>全规办组织初审和复审两个环节。全规办对各二级管理单位报送的推荐材料依据申报要求进行初审。初审结果向各二级管理单位反馈，由各单位公示并核查，公示期不少于</w:t>
      </w:r>
      <w:r>
        <w:rPr>
          <w:rFonts w:eastAsia="仿宋_GB2312"/>
          <w:sz w:val="32"/>
          <w:szCs w:val="32"/>
        </w:rPr>
        <w:t>10</w:t>
      </w:r>
      <w:r>
        <w:rPr>
          <w:rFonts w:eastAsia="仿宋_GB2312"/>
          <w:sz w:val="32"/>
          <w:szCs w:val="32"/>
        </w:rPr>
        <w:t>个工作日。公示合格的推荐材料由全规办组织专家进行复审。</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第十五条</w:t>
      </w:r>
      <w:r>
        <w:rPr>
          <w:rFonts w:eastAsia="楷体"/>
          <w:b/>
          <w:bCs/>
          <w:sz w:val="32"/>
          <w:szCs w:val="32"/>
        </w:rPr>
        <w:t xml:space="preserve"> </w:t>
      </w:r>
      <w:r>
        <w:rPr>
          <w:rFonts w:eastAsia="仿宋_GB2312"/>
          <w:sz w:val="32"/>
          <w:szCs w:val="32"/>
        </w:rPr>
        <w:t>参评成果由申报者填写《第十届教育部科学研究优秀成果奖（人文社会科学）</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专区申报评审表》，附成果和佐证材料，并对填写内容的真实性和准确性负责。申报评审表中作者顺序应与成果实际署名顺序一致。</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第十六条</w:t>
      </w:r>
      <w:r>
        <w:rPr>
          <w:rFonts w:eastAsia="仿宋_GB2312"/>
          <w:sz w:val="32"/>
          <w:szCs w:val="32"/>
        </w:rPr>
        <w:t xml:space="preserve"> </w:t>
      </w:r>
      <w:r>
        <w:rPr>
          <w:rFonts w:eastAsia="仿宋_GB2312"/>
          <w:sz w:val="32"/>
          <w:szCs w:val="32"/>
        </w:rPr>
        <w:t>专区申报应符合下列条件。</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1.</w:t>
      </w:r>
      <w:r>
        <w:rPr>
          <w:rFonts w:eastAsia="仿宋_GB2312"/>
          <w:sz w:val="32"/>
          <w:szCs w:val="32"/>
        </w:rPr>
        <w:t>申报者资格：</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）申报期间人事关系在全国普通高等学校、教育部直属单位、教育科研院所、地方教育行政部门、中小学校等机构并从事教育科学研究工作的人员（包括离退休人员）均可申报。</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）在申报学校</w:t>
      </w:r>
      <w:r>
        <w:rPr>
          <w:rFonts w:eastAsia="仿宋_GB2312"/>
          <w:sz w:val="32"/>
          <w:szCs w:val="32"/>
        </w:rPr>
        <w:t>/</w:t>
      </w:r>
      <w:r>
        <w:rPr>
          <w:rFonts w:eastAsia="仿宋_GB2312"/>
          <w:sz w:val="32"/>
          <w:szCs w:val="32"/>
        </w:rPr>
        <w:t>单位开展实质性研究工作的兼职人员，在没有人事关系异议的情况下，成果发表时署名标注兼职学</w:t>
      </w:r>
      <w:r>
        <w:rPr>
          <w:rFonts w:eastAsia="仿宋_GB2312"/>
          <w:sz w:val="32"/>
          <w:szCs w:val="32"/>
        </w:rPr>
        <w:lastRenderedPageBreak/>
        <w:t>校</w:t>
      </w:r>
      <w:r>
        <w:rPr>
          <w:rFonts w:eastAsia="仿宋_GB2312"/>
          <w:sz w:val="32"/>
          <w:szCs w:val="32"/>
        </w:rPr>
        <w:t>/</w:t>
      </w:r>
      <w:r>
        <w:rPr>
          <w:rFonts w:eastAsia="仿宋_GB2312"/>
          <w:sz w:val="32"/>
          <w:szCs w:val="32"/>
        </w:rPr>
        <w:t>单位的，可从兼职学校</w:t>
      </w:r>
      <w:r>
        <w:rPr>
          <w:rFonts w:eastAsia="仿宋_GB2312"/>
          <w:sz w:val="32"/>
          <w:szCs w:val="32"/>
        </w:rPr>
        <w:t>/</w:t>
      </w:r>
      <w:r>
        <w:rPr>
          <w:rFonts w:eastAsia="仿宋_GB2312"/>
          <w:sz w:val="32"/>
          <w:szCs w:val="32"/>
        </w:rPr>
        <w:t>单位申报。二级管理单位须承担相应管理职责。兼职申报人员须同时提供人事关系所在学校</w:t>
      </w:r>
      <w:r>
        <w:rPr>
          <w:rFonts w:eastAsia="仿宋_GB2312"/>
          <w:sz w:val="32"/>
          <w:szCs w:val="32"/>
        </w:rPr>
        <w:t>/</w:t>
      </w:r>
      <w:r>
        <w:rPr>
          <w:rFonts w:eastAsia="仿宋_GB2312"/>
          <w:sz w:val="32"/>
          <w:szCs w:val="32"/>
        </w:rPr>
        <w:t>单位同意申报函和兼职学校</w:t>
      </w:r>
      <w:r>
        <w:rPr>
          <w:rFonts w:eastAsia="仿宋_GB2312"/>
          <w:sz w:val="32"/>
          <w:szCs w:val="32"/>
        </w:rPr>
        <w:t>/</w:t>
      </w:r>
      <w:r>
        <w:rPr>
          <w:rFonts w:eastAsia="仿宋_GB2312"/>
          <w:sz w:val="32"/>
          <w:szCs w:val="32"/>
        </w:rPr>
        <w:t>单位的工作证明。</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申报者原则上应是申报成果的第一署名人或通讯作者。合作成果在第一署名人和通讯作者未作为申报者申报其他成果且征得其他作者同意的情况下，可由第一署名人和通讯作者以外作出主要贡献的作者申报，但获奖后奖励证书中的排名仍以成果的实际署名顺序为准。</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）已故作者的成果，系在本届专区评奖申报时限内首次公开出版、发表的，经法定继承人同意，可以申报。其独立完成的成果，可由作者生前所在单位提请申报；其作为第一署名人的合作成果，可由其他</w:t>
      </w:r>
      <w:r>
        <w:rPr>
          <w:rFonts w:eastAsia="仿宋_GB2312" w:hint="eastAsia"/>
          <w:sz w:val="32"/>
          <w:szCs w:val="32"/>
        </w:rPr>
        <w:t>作出</w:t>
      </w:r>
      <w:r>
        <w:rPr>
          <w:rFonts w:eastAsia="仿宋_GB2312"/>
          <w:sz w:val="32"/>
          <w:szCs w:val="32"/>
        </w:rPr>
        <w:t>主要贡献的作者申报。</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）每位申报者限申报一项成果；合作成果限一人申报，或以课题组名义申报。第一署名人为同一人的多项成果，不得由不同申报者分别申报。</w:t>
      </w:r>
    </w:p>
    <w:p w:rsidR="00453446" w:rsidRDefault="00453446" w:rsidP="00453446">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）青年成果奖的成果形式包含著作、论文、咨询服务报告、普及读物，申报者应为成果的第一署名人，并在成果出版、发表或被采纳时年龄不超过</w:t>
      </w:r>
      <w:r>
        <w:rPr>
          <w:rFonts w:eastAsia="仿宋_GB2312"/>
          <w:sz w:val="32"/>
          <w:szCs w:val="32"/>
        </w:rPr>
        <w:t>40</w:t>
      </w:r>
      <w:r>
        <w:rPr>
          <w:rFonts w:eastAsia="仿宋_GB2312"/>
          <w:sz w:val="32"/>
          <w:szCs w:val="32"/>
        </w:rPr>
        <w:t>岁（以身份证件为准），女性申报者可相应放宽</w:t>
      </w:r>
      <w:r>
        <w:rPr>
          <w:rFonts w:eastAsia="仿宋_GB2312"/>
          <w:sz w:val="32"/>
          <w:szCs w:val="32"/>
        </w:rPr>
        <w:t>2</w:t>
      </w:r>
      <w:r>
        <w:rPr>
          <w:rFonts w:eastAsia="仿宋_GB2312"/>
          <w:sz w:val="32"/>
          <w:szCs w:val="32"/>
        </w:rPr>
        <w:t>年，不超过</w:t>
      </w:r>
      <w:r>
        <w:rPr>
          <w:rFonts w:eastAsia="仿宋_GB2312"/>
          <w:sz w:val="32"/>
          <w:szCs w:val="32"/>
        </w:rPr>
        <w:t>42</w:t>
      </w:r>
      <w:r>
        <w:rPr>
          <w:rFonts w:eastAsia="仿宋_GB2312"/>
          <w:sz w:val="32"/>
          <w:szCs w:val="32"/>
        </w:rPr>
        <w:t>岁。</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2.</w:t>
      </w:r>
      <w:r>
        <w:rPr>
          <w:rFonts w:eastAsia="仿宋_GB2312"/>
          <w:sz w:val="32"/>
          <w:szCs w:val="32"/>
        </w:rPr>
        <w:t>参评成果要求：</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）著作类成果形式包含专著、编著、译著（外译中）、工具书、古籍整理等。多卷本研究著作以最后一卷出版的时间为准，在符合上述申报时限的情况下做整体申报。丛书不</w:t>
      </w:r>
      <w:r>
        <w:rPr>
          <w:rFonts w:eastAsia="仿宋_GB2312"/>
          <w:sz w:val="32"/>
          <w:szCs w:val="32"/>
        </w:rPr>
        <w:lastRenderedPageBreak/>
        <w:t>能作为一项研究成果整体申报，只能以其中独立完整的著作单独申报。个人学术文集，在本届评奖申报时限内公开出版且首次发表内容不低于</w:t>
      </w:r>
      <w:r>
        <w:rPr>
          <w:rFonts w:eastAsia="仿宋_GB2312"/>
          <w:sz w:val="32"/>
          <w:szCs w:val="32"/>
        </w:rPr>
        <w:t>50%</w:t>
      </w:r>
      <w:r>
        <w:rPr>
          <w:rFonts w:eastAsia="仿宋_GB2312"/>
          <w:sz w:val="32"/>
          <w:szCs w:val="32"/>
        </w:rPr>
        <w:t>的，可作为著作类成果申报；多人撰写的论文集只能由论文作者以单篇申报。</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）咨询服务报告类成果被有关部门采纳的时间须在专区申报时限内。原则上应提交实际应用部门（党政机关、事业单位等）采纳或</w:t>
      </w:r>
      <w:r>
        <w:rPr>
          <w:rFonts w:eastAsia="仿宋_GB2312" w:hint="eastAsia"/>
          <w:sz w:val="32"/>
          <w:szCs w:val="32"/>
        </w:rPr>
        <w:t>批示</w:t>
      </w:r>
      <w:r>
        <w:rPr>
          <w:rFonts w:eastAsia="仿宋_GB2312"/>
          <w:sz w:val="32"/>
          <w:szCs w:val="32"/>
        </w:rPr>
        <w:t>证明，以及关于成果效果和社会影响方面的佐证材料。</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）普及读物奖申报成果形式为著作，应提交关于成果效果和社会影响方面的佐证材料，包括图书发行量、书评相关新闻报道、受众反响等。</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）以少数民族语言公开出版的著作，申报时应有主要章节的国家通用语言文字翻译</w:t>
      </w:r>
      <w:r>
        <w:rPr>
          <w:rFonts w:eastAsia="仿宋_GB2312" w:hint="eastAsia"/>
          <w:sz w:val="32"/>
          <w:szCs w:val="32"/>
        </w:rPr>
        <w:t>；</w:t>
      </w:r>
      <w:r>
        <w:rPr>
          <w:rFonts w:eastAsia="仿宋_GB2312"/>
          <w:sz w:val="32"/>
          <w:szCs w:val="32"/>
        </w:rPr>
        <w:t>以少数民族语言公开发表的论文，申报时应附有主要内容的国家通用语言文字摘要。以外文公开出版的著作，申报时应有主要章节的中文翻译</w:t>
      </w:r>
      <w:r>
        <w:rPr>
          <w:rFonts w:eastAsia="仿宋_GB2312" w:hint="eastAsia"/>
          <w:sz w:val="32"/>
          <w:szCs w:val="32"/>
        </w:rPr>
        <w:t>；</w:t>
      </w:r>
      <w:r>
        <w:rPr>
          <w:rFonts w:eastAsia="仿宋_GB2312"/>
          <w:sz w:val="32"/>
          <w:szCs w:val="32"/>
        </w:rPr>
        <w:t>以外文公开发表的论文，申报时应附有主要内容的中文摘要。</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第十七条</w:t>
      </w:r>
      <w:r>
        <w:rPr>
          <w:rFonts w:eastAsia="仿宋_GB2312"/>
          <w:sz w:val="32"/>
          <w:szCs w:val="32"/>
        </w:rPr>
        <w:t xml:space="preserve"> </w:t>
      </w:r>
      <w:r>
        <w:rPr>
          <w:rFonts w:eastAsia="仿宋_GB2312"/>
          <w:sz w:val="32"/>
          <w:szCs w:val="32"/>
        </w:rPr>
        <w:t>下列成果的申报不予受理：</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1.</w:t>
      </w:r>
      <w:r>
        <w:rPr>
          <w:rFonts w:eastAsia="仿宋_GB2312"/>
          <w:sz w:val="32"/>
          <w:szCs w:val="32"/>
        </w:rPr>
        <w:t>存在政治方向、价值取向、研究导向问题的成果</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2.</w:t>
      </w:r>
      <w:r>
        <w:rPr>
          <w:rFonts w:eastAsia="仿宋_GB2312"/>
          <w:sz w:val="32"/>
          <w:szCs w:val="32"/>
        </w:rPr>
        <w:t>成果作者违反法律法规、党纪政纪、师德师风受到惩</w:t>
      </w:r>
      <w:r>
        <w:rPr>
          <w:rFonts w:eastAsia="仿宋_GB2312"/>
          <w:sz w:val="32"/>
          <w:szCs w:val="32"/>
        </w:rPr>
        <w:lastRenderedPageBreak/>
        <w:t>处的</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3.</w:t>
      </w:r>
      <w:r>
        <w:rPr>
          <w:rFonts w:eastAsia="仿宋_GB2312"/>
          <w:sz w:val="32"/>
          <w:szCs w:val="32"/>
        </w:rPr>
        <w:t>违反学术规范或者著作权存在争议的成果</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4.</w:t>
      </w:r>
      <w:r>
        <w:rPr>
          <w:rFonts w:eastAsia="仿宋_GB2312"/>
          <w:sz w:val="32"/>
          <w:szCs w:val="32"/>
        </w:rPr>
        <w:t>涉及国家秘密的成果特别是涉密咨询服务报告类成果</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5.</w:t>
      </w:r>
      <w:r>
        <w:rPr>
          <w:rFonts w:eastAsia="仿宋_GB2312"/>
          <w:sz w:val="32"/>
          <w:szCs w:val="32"/>
        </w:rPr>
        <w:t>教材和教辅</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6.</w:t>
      </w:r>
      <w:r>
        <w:rPr>
          <w:rFonts w:eastAsia="仿宋_GB2312"/>
          <w:sz w:val="32"/>
          <w:szCs w:val="32"/>
        </w:rPr>
        <w:t>文学艺术创作类作品。</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评审标准</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第十八条</w:t>
      </w:r>
      <w:r>
        <w:rPr>
          <w:rFonts w:eastAsia="仿宋_GB2312"/>
          <w:sz w:val="32"/>
          <w:szCs w:val="32"/>
        </w:rPr>
        <w:t xml:space="preserve"> </w:t>
      </w:r>
      <w:r>
        <w:rPr>
          <w:rFonts w:eastAsia="仿宋_GB2312"/>
          <w:sz w:val="32"/>
          <w:szCs w:val="32"/>
        </w:rPr>
        <w:t>参评成果应具有鲜明的先进性</w:t>
      </w:r>
      <w:r>
        <w:rPr>
          <w:rFonts w:eastAsia="仿宋_GB2312" w:hint="eastAsia"/>
          <w:sz w:val="32"/>
          <w:szCs w:val="32"/>
        </w:rPr>
        <w:t>、</w:t>
      </w:r>
      <w:r>
        <w:rPr>
          <w:rFonts w:eastAsia="仿宋_GB2312"/>
          <w:sz w:val="32"/>
          <w:szCs w:val="32"/>
        </w:rPr>
        <w:t>时代性</w:t>
      </w:r>
      <w:r>
        <w:rPr>
          <w:rFonts w:eastAsia="仿宋_GB2312" w:hint="eastAsia"/>
          <w:sz w:val="32"/>
          <w:szCs w:val="32"/>
        </w:rPr>
        <w:t>、</w:t>
      </w:r>
      <w:r>
        <w:rPr>
          <w:rFonts w:eastAsia="仿宋_GB2312"/>
          <w:sz w:val="32"/>
          <w:szCs w:val="32"/>
        </w:rPr>
        <w:t>科学性</w:t>
      </w:r>
      <w:r>
        <w:rPr>
          <w:rFonts w:eastAsia="仿宋_GB2312" w:hint="eastAsia"/>
          <w:sz w:val="32"/>
          <w:szCs w:val="32"/>
        </w:rPr>
        <w:t>和</w:t>
      </w:r>
      <w:r>
        <w:rPr>
          <w:rFonts w:eastAsia="仿宋_GB2312"/>
          <w:sz w:val="32"/>
          <w:szCs w:val="32"/>
        </w:rPr>
        <w:t>创新性，科学解释和准确解答教育改革发展中的重点难点热点问题，体现我国教育科学研究的最</w:t>
      </w:r>
      <w:r>
        <w:rPr>
          <w:rFonts w:eastAsia="仿宋_GB2312" w:hint="eastAsia"/>
          <w:sz w:val="32"/>
          <w:szCs w:val="32"/>
        </w:rPr>
        <w:t>高</w:t>
      </w:r>
      <w:r>
        <w:rPr>
          <w:rFonts w:eastAsia="仿宋_GB2312"/>
          <w:sz w:val="32"/>
          <w:szCs w:val="32"/>
        </w:rPr>
        <w:t>水平，重视奖励有组织科研、基础研究以及新兴交叉学科的优秀成果。基本条件如下</w:t>
      </w:r>
      <w:r>
        <w:rPr>
          <w:rFonts w:eastAsia="仿宋_GB2312" w:hint="eastAsia"/>
          <w:sz w:val="32"/>
          <w:szCs w:val="32"/>
        </w:rPr>
        <w:t>：</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eastAsia="仿宋_GB2312" w:hint="eastAsia"/>
          <w:sz w:val="32"/>
          <w:szCs w:val="32"/>
        </w:rPr>
        <w:t>“</w:t>
      </w:r>
      <w:r>
        <w:rPr>
          <w:rFonts w:eastAsia="仿宋_GB2312"/>
          <w:sz w:val="32"/>
          <w:szCs w:val="32"/>
        </w:rPr>
        <w:t>两个确立</w:t>
      </w:r>
      <w:r>
        <w:rPr>
          <w:rFonts w:eastAsia="仿宋_GB2312" w:hint="eastAsia"/>
          <w:sz w:val="32"/>
          <w:szCs w:val="32"/>
        </w:rPr>
        <w:t>”</w:t>
      </w:r>
      <w:r>
        <w:rPr>
          <w:rFonts w:eastAsia="仿宋_GB2312"/>
          <w:sz w:val="32"/>
          <w:szCs w:val="32"/>
        </w:rPr>
        <w:t>的决定性意义，增强</w:t>
      </w:r>
      <w:r>
        <w:rPr>
          <w:rFonts w:eastAsia="仿宋_GB2312" w:hint="eastAsia"/>
          <w:sz w:val="32"/>
          <w:szCs w:val="32"/>
        </w:rPr>
        <w:t>“</w:t>
      </w:r>
      <w:r>
        <w:rPr>
          <w:rFonts w:eastAsia="仿宋_GB2312"/>
          <w:sz w:val="32"/>
          <w:szCs w:val="32"/>
        </w:rPr>
        <w:t>四个意识</w:t>
      </w:r>
      <w:r>
        <w:rPr>
          <w:rFonts w:eastAsia="仿宋_GB2312" w:hint="eastAsia"/>
          <w:sz w:val="32"/>
          <w:szCs w:val="32"/>
        </w:rPr>
        <w:t>”</w:t>
      </w:r>
      <w:r>
        <w:rPr>
          <w:rFonts w:eastAsia="仿宋_GB2312"/>
          <w:sz w:val="32"/>
          <w:szCs w:val="32"/>
        </w:rPr>
        <w:t>、坚定</w:t>
      </w:r>
      <w:r>
        <w:rPr>
          <w:rFonts w:eastAsia="仿宋_GB2312" w:hint="eastAsia"/>
          <w:sz w:val="32"/>
          <w:szCs w:val="32"/>
        </w:rPr>
        <w:t>“</w:t>
      </w:r>
      <w:r>
        <w:rPr>
          <w:rFonts w:eastAsia="仿宋_GB2312"/>
          <w:sz w:val="32"/>
          <w:szCs w:val="32"/>
        </w:rPr>
        <w:t>四个自信</w:t>
      </w:r>
      <w:r>
        <w:rPr>
          <w:rFonts w:eastAsia="仿宋_GB2312" w:hint="eastAsia"/>
          <w:sz w:val="32"/>
          <w:szCs w:val="32"/>
        </w:rPr>
        <w:t>”</w:t>
      </w:r>
      <w:r>
        <w:rPr>
          <w:rFonts w:eastAsia="仿宋_GB2312"/>
          <w:sz w:val="32"/>
          <w:szCs w:val="32"/>
        </w:rPr>
        <w:t>、做到</w:t>
      </w:r>
      <w:r>
        <w:rPr>
          <w:rFonts w:eastAsia="仿宋_GB2312" w:hint="eastAsia"/>
          <w:sz w:val="32"/>
          <w:szCs w:val="32"/>
        </w:rPr>
        <w:t>“</w:t>
      </w:r>
      <w:r>
        <w:rPr>
          <w:rFonts w:eastAsia="仿宋_GB2312"/>
          <w:sz w:val="32"/>
          <w:szCs w:val="32"/>
        </w:rPr>
        <w:t>两个维护</w:t>
      </w:r>
      <w:r>
        <w:rPr>
          <w:rFonts w:eastAsia="仿宋_GB2312" w:hint="eastAsia"/>
          <w:sz w:val="32"/>
          <w:szCs w:val="32"/>
        </w:rPr>
        <w:t>”</w:t>
      </w:r>
      <w:r>
        <w:rPr>
          <w:rFonts w:eastAsia="仿宋_GB2312"/>
          <w:sz w:val="32"/>
          <w:szCs w:val="32"/>
        </w:rPr>
        <w:t>，坚持正确的政治方向、价值取向和研究导向。</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学术价值：坚持创新和质量导向，观点鲜明，资料翔实，数据准确，论据充分，逻辑严密，方法科学，具有创新性和前沿性；学风端正，符合学术道德和学术规范要求。</w:t>
      </w:r>
    </w:p>
    <w:p w:rsidR="00453446" w:rsidRDefault="00453446" w:rsidP="00453446">
      <w:pPr>
        <w:adjustRightInd/>
        <w:spacing w:line="600" w:lineRule="exact"/>
        <w:ind w:firstLineChars="200" w:firstLine="640"/>
        <w:textAlignment w:val="auto"/>
        <w:rPr>
          <w:rFonts w:eastAsia="仿宋_GB2312"/>
          <w:sz w:val="32"/>
          <w:szCs w:val="32"/>
        </w:rPr>
      </w:pPr>
      <w:r>
        <w:rPr>
          <w:rFonts w:eastAsia="仿宋_GB2312"/>
          <w:sz w:val="32"/>
          <w:szCs w:val="32"/>
        </w:rPr>
        <w:t>应用价值：所提出新观点、新思想、新方法，在理论探索和学科建设上具有重要意义，受到学术界普遍认同；反映教育改革发展的真实情况，针对教育改革发展中的重大现实</w:t>
      </w:r>
      <w:r>
        <w:rPr>
          <w:rFonts w:eastAsia="仿宋_GB2312"/>
          <w:sz w:val="32"/>
          <w:szCs w:val="32"/>
        </w:rPr>
        <w:lastRenderedPageBreak/>
        <w:t>问题提出具有重要价值的政策建议和改革方案，被党政部门充分吸收采纳；独创的教育教学思想在较大范围内长期实验推广，在推动教育改革和提高教育质量方面取得明显实效。</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第十九条</w:t>
      </w:r>
      <w:r>
        <w:rPr>
          <w:rFonts w:eastAsia="仿宋_GB2312"/>
          <w:sz w:val="32"/>
          <w:szCs w:val="32"/>
        </w:rPr>
        <w:t xml:space="preserve"> </w:t>
      </w:r>
      <w:r>
        <w:rPr>
          <w:rFonts w:eastAsia="仿宋_GB2312"/>
          <w:sz w:val="32"/>
          <w:szCs w:val="32"/>
        </w:rPr>
        <w:t>各奖项具体标准如下：</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第二十条</w:t>
      </w:r>
      <w:r>
        <w:rPr>
          <w:rFonts w:eastAsia="仿宋_GB2312"/>
          <w:sz w:val="32"/>
          <w:szCs w:val="32"/>
        </w:rPr>
        <w:t xml:space="preserve"> </w:t>
      </w:r>
      <w:r>
        <w:rPr>
          <w:rFonts w:eastAsia="仿宋_GB2312"/>
          <w:sz w:val="32"/>
          <w:szCs w:val="32"/>
        </w:rPr>
        <w:t>普及读物奖成果应具有较强的科学性、知识性和可读性，在宣传党的创新理论、阐释解答人民群众关心的热点难点问题以及教育科学知识传播普及方面产生良好社会效果。</w:t>
      </w:r>
    </w:p>
    <w:p w:rsidR="00453446" w:rsidRDefault="00453446" w:rsidP="00453446">
      <w:pPr>
        <w:adjustRightInd/>
        <w:spacing w:line="600" w:lineRule="exact"/>
        <w:ind w:firstLineChars="200" w:firstLine="640"/>
        <w:contextualSpacing/>
        <w:textAlignment w:val="auto"/>
        <w:rPr>
          <w:rFonts w:eastAsia="仿宋_GB2312"/>
          <w:sz w:val="32"/>
          <w:szCs w:val="32"/>
        </w:rPr>
      </w:pPr>
      <w:r>
        <w:rPr>
          <w:rFonts w:eastAsia="楷体"/>
          <w:sz w:val="32"/>
          <w:szCs w:val="32"/>
        </w:rPr>
        <w:t>第二十一条</w:t>
      </w:r>
      <w:r>
        <w:rPr>
          <w:rFonts w:eastAsia="仿宋_GB2312"/>
          <w:sz w:val="32"/>
          <w:szCs w:val="32"/>
        </w:rPr>
        <w:t xml:space="preserve"> </w:t>
      </w:r>
      <w:r>
        <w:rPr>
          <w:rFonts w:eastAsia="仿宋_GB2312"/>
          <w:sz w:val="32"/>
          <w:szCs w:val="32"/>
        </w:rPr>
        <w:t>青年成果奖成果应具有重要学术意义，在所研究的领域内有明显创新和突破，具有较为重要的理论和实践价值，对学术发展或解决实践问题具有一定推动作用，在国内外产生一定影响。</w:t>
      </w:r>
    </w:p>
    <w:p w:rsidR="00453446" w:rsidRDefault="00453446" w:rsidP="00453446">
      <w:pPr>
        <w:adjustRightInd/>
        <w:spacing w:line="600" w:lineRule="exact"/>
        <w:ind w:firstLineChars="200" w:firstLine="640"/>
        <w:contextualSpacing/>
        <w:textAlignment w:val="auto"/>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评审程序</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第二十二条</w:t>
      </w:r>
      <w:r>
        <w:rPr>
          <w:rFonts w:eastAsia="仿宋_GB2312"/>
          <w:sz w:val="32"/>
          <w:szCs w:val="32"/>
        </w:rPr>
        <w:t xml:space="preserve"> </w:t>
      </w:r>
      <w:r>
        <w:rPr>
          <w:rFonts w:eastAsia="仿宋_GB2312"/>
          <w:sz w:val="32"/>
          <w:szCs w:val="32"/>
        </w:rPr>
        <w:t>评审工作坚持质量第一、宁缺勿滥、公平公正。实行</w:t>
      </w:r>
      <w:r>
        <w:rPr>
          <w:rFonts w:eastAsia="仿宋_GB2312" w:hint="eastAsia"/>
          <w:sz w:val="32"/>
          <w:szCs w:val="32"/>
        </w:rPr>
        <w:t>“</w:t>
      </w:r>
      <w:r>
        <w:rPr>
          <w:rFonts w:eastAsia="仿宋_GB2312"/>
          <w:sz w:val="32"/>
          <w:szCs w:val="32"/>
        </w:rPr>
        <w:t>四统一、两单独</w:t>
      </w:r>
      <w:r>
        <w:rPr>
          <w:rFonts w:eastAsia="仿宋_GB2312" w:hint="eastAsia"/>
          <w:sz w:val="32"/>
          <w:szCs w:val="32"/>
        </w:rPr>
        <w:t>”</w:t>
      </w:r>
      <w:r>
        <w:rPr>
          <w:rFonts w:eastAsia="仿宋_GB2312"/>
          <w:sz w:val="32"/>
          <w:szCs w:val="32"/>
        </w:rPr>
        <w:t>机制，即教育部统一通知、统一审定、统一公布、统一颁奖；</w:t>
      </w:r>
      <w:r>
        <w:rPr>
          <w:rFonts w:eastAsia="仿宋_GB2312"/>
          <w:bCs/>
          <w:sz w:val="32"/>
          <w:szCs w:val="32"/>
        </w:rPr>
        <w:t>全规办组织单独评审、单独公示。</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第二十三条</w:t>
      </w:r>
      <w:r>
        <w:rPr>
          <w:rFonts w:eastAsia="楷体"/>
          <w:sz w:val="32"/>
          <w:szCs w:val="32"/>
        </w:rPr>
        <w:t xml:space="preserve"> </w:t>
      </w:r>
      <w:r>
        <w:rPr>
          <w:rFonts w:eastAsia="仿宋_GB2312"/>
          <w:sz w:val="32"/>
          <w:szCs w:val="32"/>
        </w:rPr>
        <w:t>专区评审工作原则上依据教育研究领域分设若干评审组进行。各评审组评出的各类、各等级奖项可以空缺。</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第二十四条</w:t>
      </w:r>
      <w:r>
        <w:rPr>
          <w:rFonts w:eastAsia="仿宋_GB2312"/>
          <w:sz w:val="32"/>
          <w:szCs w:val="32"/>
        </w:rPr>
        <w:t xml:space="preserve"> </w:t>
      </w:r>
      <w:r>
        <w:rPr>
          <w:rFonts w:eastAsia="仿宋_GB2312"/>
          <w:sz w:val="32"/>
          <w:szCs w:val="32"/>
        </w:rPr>
        <w:t>评审实行回避制度，评审专家独立评审，自行推荐获奖成果及其等级。全规办依据推荐的奖励成果和奖励等级形成奖励成果建议名单。</w:t>
      </w: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第二十五条</w:t>
      </w:r>
      <w:r>
        <w:rPr>
          <w:rFonts w:eastAsia="仿宋_GB2312"/>
          <w:sz w:val="32"/>
          <w:szCs w:val="32"/>
        </w:rPr>
        <w:t xml:space="preserve"> </w:t>
      </w:r>
      <w:r>
        <w:rPr>
          <w:rFonts w:eastAsia="仿宋_GB2312"/>
          <w:sz w:val="32"/>
          <w:szCs w:val="32"/>
        </w:rPr>
        <w:t>奖励成果建议名单由第十届教育部科学研究优秀成果奖（人文社会科学）奖励委员会审定，经公示和异议处理后，报教育部批准并正式公布。</w:t>
      </w:r>
    </w:p>
    <w:p w:rsidR="00453446" w:rsidRDefault="00453446" w:rsidP="00453446">
      <w:pPr>
        <w:adjustRightInd/>
        <w:spacing w:line="600" w:lineRule="exact"/>
        <w:ind w:firstLineChars="200" w:firstLine="640"/>
        <w:textAlignment w:val="auto"/>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公示及异议处理</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第二十六条</w:t>
      </w:r>
      <w:r>
        <w:rPr>
          <w:rFonts w:eastAsia="仿宋_GB2312"/>
          <w:sz w:val="32"/>
          <w:szCs w:val="32"/>
        </w:rPr>
        <w:t xml:space="preserve"> </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专区奖励成果名单在全规办官方网站予以公示，公示期</w:t>
      </w:r>
      <w:r>
        <w:rPr>
          <w:rFonts w:eastAsia="仿宋_GB2312"/>
          <w:sz w:val="32"/>
          <w:szCs w:val="32"/>
        </w:rPr>
        <w:t>15</w:t>
      </w:r>
      <w:r>
        <w:rPr>
          <w:rFonts w:eastAsia="仿宋_GB2312"/>
          <w:sz w:val="32"/>
          <w:szCs w:val="32"/>
        </w:rPr>
        <w:t>个工作日。公示期间，任何单位或个人对公示成果有异议，应以书面形式（包括必要的证明材料）向全规办提出异议。</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第二十七条</w:t>
      </w:r>
      <w:r>
        <w:rPr>
          <w:rFonts w:eastAsia="仿宋_GB2312"/>
          <w:sz w:val="32"/>
          <w:szCs w:val="32"/>
        </w:rPr>
        <w:t xml:space="preserve"> </w:t>
      </w:r>
      <w:r>
        <w:rPr>
          <w:rFonts w:eastAsia="仿宋_GB2312"/>
          <w:sz w:val="32"/>
          <w:szCs w:val="32"/>
        </w:rPr>
        <w:t>提出异议需符合以下条件：</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以实名方式提出。单位提出的异议，需在异议材料上</w:t>
      </w:r>
      <w:r>
        <w:rPr>
          <w:rFonts w:eastAsia="仿宋_GB2312"/>
          <w:sz w:val="32"/>
          <w:szCs w:val="32"/>
        </w:rPr>
        <w:lastRenderedPageBreak/>
        <w:t>加盖本单位公章，并写明联系人姓名、通讯地址和电话。个人提出的异议，需在异议材料上签署真实姓名，并写明本人的身份证号、工作单位、通讯地址和电话。相关机构对提出异议的单位和个人信息予以保密。</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提供翔实可资调查取证的材料。</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3.</w:t>
      </w:r>
      <w:r>
        <w:rPr>
          <w:rFonts w:eastAsia="仿宋_GB2312"/>
          <w:sz w:val="32"/>
          <w:szCs w:val="32"/>
        </w:rPr>
        <w:t>以下异议不予受理：</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）对申报成果未获奖的异议</w:t>
      </w:r>
      <w:r>
        <w:rPr>
          <w:rFonts w:eastAsia="仿宋_GB2312" w:hint="eastAsia"/>
          <w:sz w:val="32"/>
          <w:szCs w:val="32"/>
        </w:rPr>
        <w:t>。</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）对奖励成果等级的异议</w:t>
      </w:r>
      <w:r>
        <w:rPr>
          <w:rFonts w:eastAsia="仿宋_GB2312" w:hint="eastAsia"/>
          <w:sz w:val="32"/>
          <w:szCs w:val="32"/>
        </w:rPr>
        <w:t>。</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）未提交相关证明材料的异议。</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第二十八条</w:t>
      </w:r>
      <w:r>
        <w:rPr>
          <w:rFonts w:eastAsia="楷体"/>
          <w:sz w:val="32"/>
          <w:szCs w:val="32"/>
        </w:rPr>
        <w:t xml:space="preserve"> </w:t>
      </w:r>
      <w:r>
        <w:rPr>
          <w:rFonts w:eastAsia="仿宋_GB2312"/>
          <w:sz w:val="32"/>
          <w:szCs w:val="32"/>
        </w:rPr>
        <w:t>全规办对异议材料进行调查核实和处理。对异议不成立的，告知异议提出单位或个人</w:t>
      </w:r>
      <w:r>
        <w:rPr>
          <w:rFonts w:eastAsia="仿宋_GB2312" w:hint="eastAsia"/>
          <w:sz w:val="32"/>
          <w:szCs w:val="32"/>
        </w:rPr>
        <w:t>；</w:t>
      </w:r>
      <w:r>
        <w:rPr>
          <w:rFonts w:eastAsia="仿宋_GB2312"/>
          <w:sz w:val="32"/>
          <w:szCs w:val="32"/>
        </w:rPr>
        <w:t>对异议成立的，取消成果获奖资格；对已获奖的撤销其奖励。</w:t>
      </w:r>
    </w:p>
    <w:p w:rsidR="00453446" w:rsidRDefault="00453446" w:rsidP="00453446">
      <w:pPr>
        <w:spacing w:line="600" w:lineRule="exact"/>
        <w:ind w:firstLineChars="200" w:firstLine="640"/>
        <w:contextualSpacing/>
        <w:rPr>
          <w:rFonts w:eastAsia="仿宋_GB2312"/>
          <w:sz w:val="32"/>
          <w:szCs w:val="32"/>
        </w:rPr>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评奖纪律</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第二十九条</w:t>
      </w:r>
      <w:r>
        <w:rPr>
          <w:rFonts w:eastAsia="仿宋_GB2312"/>
          <w:sz w:val="32"/>
          <w:szCs w:val="32"/>
        </w:rPr>
        <w:t xml:space="preserve"> </w:t>
      </w:r>
      <w:r>
        <w:rPr>
          <w:rFonts w:eastAsia="仿宋_GB2312"/>
          <w:sz w:val="32"/>
          <w:szCs w:val="32"/>
        </w:rPr>
        <w:t>奖励委员会委员、评审专家、全规办工作人员、二级管理单位、申报学校</w:t>
      </w:r>
      <w:r>
        <w:rPr>
          <w:rFonts w:eastAsia="仿宋_GB2312"/>
          <w:sz w:val="32"/>
          <w:szCs w:val="32"/>
        </w:rPr>
        <w:t>/</w:t>
      </w:r>
      <w:r>
        <w:rPr>
          <w:rFonts w:eastAsia="仿宋_GB2312"/>
          <w:sz w:val="32"/>
          <w:szCs w:val="32"/>
        </w:rPr>
        <w:t>单位、申报者都要遵守政治纪律、政治规矩和学术道德、学术规范，各单位要切实履行好意识形态工作责任制。</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第三十条</w:t>
      </w:r>
      <w:r>
        <w:rPr>
          <w:rFonts w:eastAsia="仿宋_GB2312"/>
          <w:sz w:val="32"/>
          <w:szCs w:val="32"/>
        </w:rPr>
        <w:t xml:space="preserve"> </w:t>
      </w:r>
      <w:r>
        <w:rPr>
          <w:rFonts w:eastAsia="仿宋_GB2312"/>
          <w:sz w:val="32"/>
          <w:szCs w:val="32"/>
        </w:rPr>
        <w:t>评奖实行严格的回避制度：</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申报者不得作为评审专家</w:t>
      </w:r>
      <w:r>
        <w:rPr>
          <w:rFonts w:eastAsia="仿宋_GB2312" w:hint="eastAsia"/>
          <w:sz w:val="32"/>
          <w:szCs w:val="32"/>
        </w:rPr>
        <w:t>。</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评审专家如发现有利害关系人员的成果进入评审，应主动申请回避；如发现他人存在类似情形，也应提出回避要</w:t>
      </w:r>
      <w:r>
        <w:rPr>
          <w:rFonts w:eastAsia="仿宋_GB2312"/>
          <w:sz w:val="32"/>
          <w:szCs w:val="32"/>
        </w:rPr>
        <w:lastRenderedPageBreak/>
        <w:t>求。</w:t>
      </w:r>
    </w:p>
    <w:p w:rsidR="00453446" w:rsidRDefault="00453446" w:rsidP="00453446">
      <w:pPr>
        <w:spacing w:line="600" w:lineRule="exact"/>
        <w:ind w:firstLineChars="200" w:firstLine="640"/>
        <w:contextualSpacing/>
        <w:rPr>
          <w:rFonts w:eastAsia="仿宋_GB2312"/>
          <w:sz w:val="32"/>
          <w:szCs w:val="32"/>
        </w:rPr>
      </w:pPr>
      <w:r>
        <w:rPr>
          <w:rFonts w:eastAsia="楷体"/>
          <w:sz w:val="32"/>
          <w:szCs w:val="32"/>
        </w:rPr>
        <w:t>第三十一条</w:t>
      </w:r>
      <w:r>
        <w:rPr>
          <w:rFonts w:eastAsia="仿宋_GB2312"/>
          <w:sz w:val="32"/>
          <w:szCs w:val="32"/>
        </w:rPr>
        <w:t xml:space="preserve"> </w:t>
      </w:r>
      <w:r>
        <w:rPr>
          <w:rFonts w:eastAsia="仿宋_GB2312"/>
          <w:sz w:val="32"/>
          <w:szCs w:val="32"/>
        </w:rPr>
        <w:t>评奖实行严格的保密制度：</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奖励委员会委员、评审专家对评奖过程负有保密义务，签订保密承诺书，不得透露有关评审的任何信息。</w:t>
      </w:r>
    </w:p>
    <w:p w:rsidR="00453446" w:rsidRDefault="00453446" w:rsidP="00453446">
      <w:pPr>
        <w:spacing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全规办成员对评奖过程负有保密义务，不得透露评审专家和评审情况信息。</w:t>
      </w:r>
    </w:p>
    <w:p w:rsidR="00453446" w:rsidRDefault="00453446" w:rsidP="00453446">
      <w:pPr>
        <w:spacing w:line="600" w:lineRule="exact"/>
        <w:ind w:firstLineChars="200" w:firstLine="640"/>
        <w:rPr>
          <w:rFonts w:eastAsia="仿宋_GB2312"/>
          <w:sz w:val="32"/>
          <w:szCs w:val="32"/>
        </w:rPr>
      </w:pPr>
      <w:r>
        <w:rPr>
          <w:rFonts w:eastAsia="楷体"/>
          <w:sz w:val="32"/>
          <w:szCs w:val="32"/>
        </w:rPr>
        <w:t>第三十二条</w:t>
      </w:r>
      <w:r>
        <w:rPr>
          <w:rFonts w:eastAsia="仿宋_GB2312"/>
          <w:sz w:val="32"/>
          <w:szCs w:val="32"/>
        </w:rPr>
        <w:t xml:space="preserve"> </w:t>
      </w:r>
      <w:r>
        <w:rPr>
          <w:rFonts w:eastAsia="仿宋_GB2312"/>
          <w:sz w:val="32"/>
          <w:szCs w:val="32"/>
        </w:rPr>
        <w:t>评审工作严格</w:t>
      </w:r>
      <w:r>
        <w:rPr>
          <w:rFonts w:eastAsia="仿宋_GB2312" w:hint="eastAsia"/>
          <w:sz w:val="32"/>
          <w:szCs w:val="32"/>
        </w:rPr>
        <w:t>贯彻落实</w:t>
      </w:r>
      <w:r>
        <w:rPr>
          <w:rFonts w:eastAsia="仿宋_GB2312"/>
          <w:sz w:val="32"/>
          <w:szCs w:val="32"/>
        </w:rPr>
        <w:t>中央八项规定及其实施细则精神。奖励委员会委员、评审专家不得接受申报者及相关人员的请托；申报者及单位不得</w:t>
      </w:r>
      <w:r>
        <w:rPr>
          <w:rFonts w:eastAsia="仿宋_GB2312" w:cs="仿宋_GB2312" w:hint="eastAsia"/>
          <w:sz w:val="32"/>
          <w:szCs w:val="32"/>
        </w:rPr>
        <w:t>“跑奖”“要奖”</w:t>
      </w:r>
      <w:r>
        <w:rPr>
          <w:rFonts w:eastAsia="仿宋_GB2312"/>
          <w:bCs/>
          <w:sz w:val="32"/>
          <w:szCs w:val="32"/>
        </w:rPr>
        <w:t>；</w:t>
      </w:r>
      <w:r>
        <w:rPr>
          <w:rFonts w:eastAsia="仿宋_GB2312"/>
          <w:sz w:val="32"/>
          <w:szCs w:val="32"/>
        </w:rPr>
        <w:t>全规办工作人员不得干预专家评审工作。</w:t>
      </w:r>
      <w:r>
        <w:rPr>
          <w:rFonts w:eastAsia="仿宋_GB2312"/>
          <w:bCs/>
          <w:sz w:val="32"/>
          <w:szCs w:val="32"/>
        </w:rPr>
        <w:t>评审期间不接待任何单位和个人因为评审事项来访。</w:t>
      </w:r>
    </w:p>
    <w:p w:rsidR="00453446" w:rsidRDefault="00453446" w:rsidP="00453446">
      <w:pPr>
        <w:spacing w:line="600" w:lineRule="exact"/>
      </w:pP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获奖结果</w:t>
      </w:r>
    </w:p>
    <w:p w:rsidR="00453446" w:rsidRDefault="00453446" w:rsidP="00453446">
      <w:pPr>
        <w:adjustRightInd/>
        <w:spacing w:line="600" w:lineRule="exact"/>
        <w:textAlignment w:val="auto"/>
        <w:outlineLvl w:val="0"/>
        <w:rPr>
          <w:rFonts w:eastAsia="黑体"/>
          <w:sz w:val="32"/>
          <w:szCs w:val="32"/>
        </w:rPr>
      </w:pPr>
    </w:p>
    <w:p w:rsidR="00453446" w:rsidRDefault="00453446" w:rsidP="00453446">
      <w:pPr>
        <w:adjustRightInd/>
        <w:spacing w:line="600" w:lineRule="exact"/>
        <w:ind w:firstLineChars="200" w:firstLine="640"/>
        <w:textAlignment w:val="auto"/>
        <w:rPr>
          <w:rFonts w:eastAsia="仿宋_GB2312"/>
          <w:sz w:val="32"/>
          <w:szCs w:val="32"/>
        </w:rPr>
      </w:pPr>
      <w:r>
        <w:rPr>
          <w:rFonts w:eastAsia="楷体"/>
          <w:sz w:val="32"/>
          <w:szCs w:val="32"/>
        </w:rPr>
        <w:t>第三十三条</w:t>
      </w:r>
      <w:r>
        <w:rPr>
          <w:rFonts w:eastAsia="仿宋_GB2312"/>
          <w:sz w:val="32"/>
          <w:szCs w:val="32"/>
        </w:rPr>
        <w:t xml:space="preserve"> </w:t>
      </w:r>
      <w:r>
        <w:rPr>
          <w:rFonts w:eastAsia="仿宋_GB2312"/>
          <w:sz w:val="32"/>
          <w:szCs w:val="32"/>
        </w:rPr>
        <w:t>获奖结果由教育部予以公布，并颁发获奖证书。</w:t>
      </w:r>
    </w:p>
    <w:p w:rsidR="00453446" w:rsidRDefault="00453446" w:rsidP="00453446">
      <w:pPr>
        <w:numPr>
          <w:ilvl w:val="0"/>
          <w:numId w:val="2"/>
        </w:numPr>
        <w:adjustRightInd/>
        <w:spacing w:line="600" w:lineRule="exact"/>
        <w:jc w:val="center"/>
        <w:textAlignment w:val="auto"/>
        <w:outlineLvl w:val="0"/>
        <w:rPr>
          <w:rFonts w:eastAsia="黑体"/>
          <w:sz w:val="32"/>
          <w:szCs w:val="32"/>
        </w:rPr>
      </w:pPr>
      <w:r>
        <w:rPr>
          <w:rFonts w:eastAsia="黑体"/>
          <w:sz w:val="32"/>
          <w:szCs w:val="32"/>
        </w:rPr>
        <w:t>其他</w:t>
      </w:r>
    </w:p>
    <w:p w:rsidR="00453446" w:rsidRDefault="00453446" w:rsidP="00453446">
      <w:pPr>
        <w:adjustRightInd/>
        <w:spacing w:line="600" w:lineRule="exact"/>
        <w:textAlignment w:val="auto"/>
        <w:outlineLvl w:val="0"/>
        <w:rPr>
          <w:rFonts w:eastAsia="黑体"/>
          <w:sz w:val="32"/>
          <w:szCs w:val="32"/>
        </w:rPr>
      </w:pPr>
    </w:p>
    <w:p w:rsidR="00CD249D" w:rsidRDefault="00453446" w:rsidP="00CD249D">
      <w:pPr>
        <w:adjustRightInd/>
        <w:spacing w:line="600" w:lineRule="exact"/>
        <w:ind w:firstLineChars="200" w:firstLine="640"/>
        <w:textAlignment w:val="auto"/>
        <w:rPr>
          <w:rFonts w:eastAsia="仿宋_GB2312"/>
          <w:sz w:val="32"/>
          <w:szCs w:val="32"/>
        </w:rPr>
      </w:pPr>
      <w:r>
        <w:rPr>
          <w:rFonts w:eastAsia="楷体"/>
          <w:sz w:val="32"/>
          <w:szCs w:val="32"/>
        </w:rPr>
        <w:t>第三十四条</w:t>
      </w:r>
      <w:r>
        <w:rPr>
          <w:rFonts w:eastAsia="楷体"/>
          <w:b/>
          <w:bCs/>
          <w:sz w:val="32"/>
          <w:szCs w:val="32"/>
        </w:rPr>
        <w:t xml:space="preserve"> </w:t>
      </w:r>
      <w:r>
        <w:rPr>
          <w:rFonts w:eastAsia="仿宋_GB2312"/>
          <w:sz w:val="32"/>
          <w:szCs w:val="32"/>
        </w:rPr>
        <w:t>国防军事教育科学研究成果的申报和评审工作参照本办法执行，由相关部门负责组织。其评审结果由全规办纳入奖励成果建议名单。</w:t>
      </w:r>
    </w:p>
    <w:p w:rsidR="00DA2B87" w:rsidRPr="00CD249D" w:rsidRDefault="00453446" w:rsidP="00CD249D">
      <w:pPr>
        <w:adjustRightInd/>
        <w:spacing w:line="600" w:lineRule="exact"/>
        <w:ind w:firstLineChars="200" w:firstLine="640"/>
        <w:textAlignment w:val="auto"/>
        <w:rPr>
          <w:rFonts w:eastAsia="仿宋_GB2312"/>
          <w:sz w:val="32"/>
          <w:szCs w:val="32"/>
        </w:rPr>
      </w:pPr>
      <w:bookmarkStart w:id="5" w:name="_GoBack"/>
      <w:bookmarkEnd w:id="5"/>
      <w:r>
        <w:rPr>
          <w:rFonts w:eastAsia="楷体"/>
          <w:sz w:val="32"/>
          <w:szCs w:val="32"/>
        </w:rPr>
        <w:t>第三十五条</w:t>
      </w:r>
      <w:r>
        <w:rPr>
          <w:rFonts w:eastAsia="仿宋_GB2312"/>
          <w:sz w:val="32"/>
          <w:szCs w:val="32"/>
        </w:rPr>
        <w:t xml:space="preserve"> </w:t>
      </w:r>
      <w:r>
        <w:rPr>
          <w:rFonts w:eastAsia="仿宋_GB2312"/>
          <w:sz w:val="32"/>
          <w:szCs w:val="32"/>
        </w:rPr>
        <w:t>本</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专区实施办法自公布之日起施行，由全规办负责解释。</w:t>
      </w:r>
    </w:p>
    <w:sectPr w:rsidR="00DA2B87" w:rsidRPr="00CD2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15" w:rsidRDefault="00AA3715" w:rsidP="00CD249D">
      <w:pPr>
        <w:spacing w:line="240" w:lineRule="auto"/>
      </w:pPr>
      <w:r>
        <w:separator/>
      </w:r>
    </w:p>
  </w:endnote>
  <w:endnote w:type="continuationSeparator" w:id="0">
    <w:p w:rsidR="00AA3715" w:rsidRDefault="00AA3715" w:rsidP="00CD2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15" w:rsidRDefault="00AA3715" w:rsidP="00CD249D">
      <w:pPr>
        <w:spacing w:line="240" w:lineRule="auto"/>
      </w:pPr>
      <w:r>
        <w:separator/>
      </w:r>
    </w:p>
  </w:footnote>
  <w:footnote w:type="continuationSeparator" w:id="0">
    <w:p w:rsidR="00AA3715" w:rsidRDefault="00AA3715" w:rsidP="00CD24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FBD910"/>
    <w:multiLevelType w:val="singleLevel"/>
    <w:tmpl w:val="91FBD910"/>
    <w:lvl w:ilvl="0">
      <w:start w:val="4"/>
      <w:numFmt w:val="chineseCounting"/>
      <w:suff w:val="space"/>
      <w:lvlText w:val="第%1章"/>
      <w:lvlJc w:val="left"/>
      <w:rPr>
        <w:rFonts w:hint="eastAsia"/>
      </w:rPr>
    </w:lvl>
  </w:abstractNum>
  <w:abstractNum w:abstractNumId="1" w15:restartNumberingAfterBreak="0">
    <w:nsid w:val="94323CA3"/>
    <w:multiLevelType w:val="singleLevel"/>
    <w:tmpl w:val="94323CA3"/>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46"/>
    <w:rsid w:val="00453446"/>
    <w:rsid w:val="00AA3715"/>
    <w:rsid w:val="00CD249D"/>
    <w:rsid w:val="00DA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070E3-FC4A-438F-AD04-A132169E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46"/>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53446"/>
    <w:pPr>
      <w:spacing w:before="100" w:beforeAutospacing="1" w:after="100" w:afterAutospacing="1"/>
      <w:jc w:val="left"/>
    </w:pPr>
    <w:rPr>
      <w:sz w:val="24"/>
    </w:rPr>
  </w:style>
  <w:style w:type="paragraph" w:customStyle="1" w:styleId="duanluo">
    <w:name w:val="duanluo"/>
    <w:basedOn w:val="a"/>
    <w:qFormat/>
    <w:rsid w:val="00453446"/>
    <w:pPr>
      <w:widowControl/>
      <w:spacing w:before="100" w:beforeAutospacing="1" w:after="100" w:afterAutospacing="1" w:line="432" w:lineRule="auto"/>
      <w:ind w:firstLine="480"/>
      <w:jc w:val="left"/>
    </w:pPr>
    <w:rPr>
      <w:rFonts w:ascii="_GB2312" w:hAnsi="_GB2312"/>
      <w:color w:val="000000"/>
      <w:szCs w:val="21"/>
    </w:rPr>
  </w:style>
  <w:style w:type="paragraph" w:styleId="a4">
    <w:name w:val="header"/>
    <w:basedOn w:val="a"/>
    <w:link w:val="Char"/>
    <w:uiPriority w:val="99"/>
    <w:unhideWhenUsed/>
    <w:rsid w:val="00CD24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D249D"/>
    <w:rPr>
      <w:rFonts w:ascii="Times New Roman" w:eastAsia="宋体" w:hAnsi="Times New Roman" w:cs="Times New Roman"/>
      <w:kern w:val="0"/>
      <w:sz w:val="18"/>
      <w:szCs w:val="18"/>
    </w:rPr>
  </w:style>
  <w:style w:type="paragraph" w:styleId="a5">
    <w:name w:val="footer"/>
    <w:basedOn w:val="a"/>
    <w:link w:val="Char0"/>
    <w:uiPriority w:val="99"/>
    <w:unhideWhenUsed/>
    <w:rsid w:val="00CD24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D249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751</Words>
  <Characters>4284</Characters>
  <Application>Microsoft Office Word</Application>
  <DocSecurity>0</DocSecurity>
  <Lines>35</Lines>
  <Paragraphs>10</Paragraphs>
  <ScaleCrop>false</ScaleCrop>
  <Company>China</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2</cp:revision>
  <dcterms:created xsi:type="dcterms:W3CDTF">2025-10-22T00:46:00Z</dcterms:created>
  <dcterms:modified xsi:type="dcterms:W3CDTF">2025-10-22T00:46:00Z</dcterms:modified>
</cp:coreProperties>
</file>